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rPr>
        <w:t>      根据工作需要，我公司拟对 “</w:t>
      </w:r>
      <w:r>
        <w:rPr>
          <w:rFonts w:hint="eastAsia" w:ascii="微软雅黑" w:hAnsi="微软雅黑" w:eastAsia="微软雅黑" w:cs="微软雅黑"/>
          <w:i w:val="0"/>
          <w:iCs w:val="0"/>
          <w:caps w:val="0"/>
          <w:color w:val="333333"/>
          <w:spacing w:val="0"/>
          <w:sz w:val="27"/>
          <w:szCs w:val="27"/>
          <w:lang w:val="en-US" w:eastAsia="zh-CN"/>
        </w:rPr>
        <w:t>老龄失能评估移动端开发</w:t>
      </w:r>
      <w:r>
        <w:rPr>
          <w:rFonts w:hint="eastAsia" w:ascii="微软雅黑" w:hAnsi="微软雅黑" w:eastAsia="微软雅黑" w:cs="微软雅黑"/>
          <w:i w:val="0"/>
          <w:iCs w:val="0"/>
          <w:caps w:val="0"/>
          <w:color w:val="333333"/>
          <w:spacing w:val="0"/>
          <w:sz w:val="27"/>
          <w:szCs w:val="27"/>
        </w:rPr>
        <w:t>” 项目进行询价采购，按照“公平、公正、公开”的原则，现面向社会邀请符合本次询价要求的供应商参加响应。有关事项公告如下：</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w:t>
      </w:r>
      <w:r>
        <w:rPr>
          <w:rStyle w:val="9"/>
          <w:rFonts w:hint="eastAsia" w:ascii="微软雅黑" w:hAnsi="微软雅黑" w:eastAsia="微软雅黑" w:cs="微软雅黑"/>
          <w:i w:val="0"/>
          <w:iCs w:val="0"/>
          <w:caps w:val="0"/>
          <w:color w:val="333333"/>
          <w:spacing w:val="0"/>
          <w:sz w:val="27"/>
          <w:szCs w:val="27"/>
        </w:rPr>
        <w:t>一、项目基本情况</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项目名称：</w:t>
      </w:r>
      <w:r>
        <w:rPr>
          <w:rFonts w:hint="eastAsia" w:ascii="微软雅黑" w:hAnsi="微软雅黑" w:eastAsia="微软雅黑" w:cs="微软雅黑"/>
          <w:i w:val="0"/>
          <w:iCs w:val="0"/>
          <w:caps w:val="0"/>
          <w:color w:val="333333"/>
          <w:spacing w:val="0"/>
          <w:sz w:val="27"/>
          <w:szCs w:val="27"/>
          <w:lang w:val="en-US" w:eastAsia="zh-CN"/>
        </w:rPr>
        <w:t>老龄失能评估移动端开发</w:t>
      </w:r>
      <w:r>
        <w:rPr>
          <w:rFonts w:hint="eastAsia" w:ascii="微软雅黑" w:hAnsi="微软雅黑" w:eastAsia="微软雅黑" w:cs="微软雅黑"/>
          <w:i w:val="0"/>
          <w:iCs w:val="0"/>
          <w:caps w:val="0"/>
          <w:color w:val="333333"/>
          <w:spacing w:val="0"/>
          <w:sz w:val="27"/>
          <w:szCs w:val="27"/>
        </w:rPr>
        <w:t>采购</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项目内容：见询价文件采购内容</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xml:space="preserve">       项目预算：人民币 </w:t>
      </w:r>
      <w:r>
        <w:rPr>
          <w:rFonts w:hint="eastAsia" w:ascii="微软雅黑" w:hAnsi="微软雅黑" w:eastAsia="微软雅黑" w:cs="微软雅黑"/>
          <w:i w:val="0"/>
          <w:iCs w:val="0"/>
          <w:caps w:val="0"/>
          <w:color w:val="333333"/>
          <w:spacing w:val="0"/>
          <w:sz w:val="27"/>
          <w:szCs w:val="27"/>
          <w:lang w:val="en-US" w:eastAsia="zh-CN"/>
        </w:rPr>
        <w:t>伍万伍仟元</w:t>
      </w:r>
      <w:r>
        <w:rPr>
          <w:rFonts w:hint="eastAsia" w:ascii="微软雅黑" w:hAnsi="微软雅黑" w:eastAsia="微软雅黑" w:cs="微软雅黑"/>
          <w:i w:val="0"/>
          <w:iCs w:val="0"/>
          <w:caps w:val="0"/>
          <w:color w:val="333333"/>
          <w:spacing w:val="0"/>
          <w:sz w:val="27"/>
          <w:szCs w:val="27"/>
        </w:rPr>
        <w:t>整</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合同履行期限：自合同签订之日起</w:t>
      </w:r>
      <w:r>
        <w:rPr>
          <w:rFonts w:hint="eastAsia" w:ascii="微软雅黑" w:hAnsi="微软雅黑" w:eastAsia="微软雅黑" w:cs="微软雅黑"/>
          <w:i w:val="0"/>
          <w:iCs w:val="0"/>
          <w:caps w:val="0"/>
          <w:color w:val="333333"/>
          <w:spacing w:val="0"/>
          <w:sz w:val="27"/>
          <w:szCs w:val="27"/>
          <w:lang w:val="en-US" w:eastAsia="zh-CN"/>
        </w:rPr>
        <w:t>15</w:t>
      </w:r>
      <w:r>
        <w:rPr>
          <w:rFonts w:hint="eastAsia" w:ascii="微软雅黑" w:hAnsi="微软雅黑" w:eastAsia="微软雅黑" w:cs="微软雅黑"/>
          <w:i w:val="0"/>
          <w:iCs w:val="0"/>
          <w:caps w:val="0"/>
          <w:color w:val="333333"/>
          <w:spacing w:val="0"/>
          <w:sz w:val="27"/>
          <w:szCs w:val="27"/>
        </w:rPr>
        <w:t>日内。</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w:t>
      </w:r>
      <w:r>
        <w:rPr>
          <w:rStyle w:val="9"/>
          <w:rFonts w:hint="eastAsia" w:ascii="微软雅黑" w:hAnsi="微软雅黑" w:eastAsia="微软雅黑" w:cs="微软雅黑"/>
          <w:i w:val="0"/>
          <w:iCs w:val="0"/>
          <w:caps w:val="0"/>
          <w:color w:val="333333"/>
          <w:spacing w:val="0"/>
          <w:sz w:val="27"/>
          <w:szCs w:val="27"/>
        </w:rPr>
        <w:t>二、供应商资格</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1、中华人民共和国境内注册，具有合法有效的营业执照。</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2、未被列入失信被执行人、重大稅收违法案件当事人、政府采购严重违法失信行为记录名单的供应商。（以在“信用中国〞网站www.creditchina.gov.cn和中国政府采购网www.cc gp.gov.cn查询截图证明）。</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3、本项目不接受联合体。</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4、法律、法规规定的其他条件。</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w:t>
      </w:r>
      <w:r>
        <w:rPr>
          <w:rStyle w:val="9"/>
          <w:rFonts w:hint="eastAsia" w:ascii="微软雅黑" w:hAnsi="微软雅黑" w:eastAsia="微软雅黑" w:cs="微软雅黑"/>
          <w:i w:val="0"/>
          <w:iCs w:val="0"/>
          <w:caps w:val="0"/>
          <w:color w:val="333333"/>
          <w:spacing w:val="0"/>
          <w:sz w:val="27"/>
          <w:szCs w:val="27"/>
        </w:rPr>
        <w:t>三、报价文件组成</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报价文件采用密封纸质来信方式递送，报价文件需含以下内容：</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(1）合法有效的营业执照复印件;（2）报价函；（3）法人授权委托书;（4)服务方案和内容;（5）供应商其他相关资质证明材料（包含供应商资格要求材料）。</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注：以上报价材料均需要加盖单位公章。</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w:t>
      </w:r>
      <w:r>
        <w:rPr>
          <w:rStyle w:val="9"/>
          <w:rFonts w:hint="eastAsia" w:ascii="微软雅黑" w:hAnsi="微软雅黑" w:eastAsia="微软雅黑" w:cs="微软雅黑"/>
          <w:i w:val="0"/>
          <w:iCs w:val="0"/>
          <w:caps w:val="0"/>
          <w:color w:val="333333"/>
          <w:spacing w:val="0"/>
          <w:sz w:val="27"/>
          <w:szCs w:val="27"/>
        </w:rPr>
        <w:t>四、报价文件提交时间及地点</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提交时间：202</w:t>
      </w:r>
      <w:r>
        <w:rPr>
          <w:rFonts w:hint="eastAsia" w:ascii="微软雅黑" w:hAnsi="微软雅黑" w:eastAsia="微软雅黑" w:cs="微软雅黑"/>
          <w:i w:val="0"/>
          <w:iCs w:val="0"/>
          <w:caps w:val="0"/>
          <w:color w:val="333333"/>
          <w:spacing w:val="0"/>
          <w:sz w:val="27"/>
          <w:szCs w:val="27"/>
          <w:lang w:val="en-US" w:eastAsia="zh-CN"/>
        </w:rPr>
        <w:t>4</w:t>
      </w:r>
      <w:r>
        <w:rPr>
          <w:rFonts w:hint="eastAsia" w:ascii="微软雅黑" w:hAnsi="微软雅黑" w:eastAsia="微软雅黑" w:cs="微软雅黑"/>
          <w:i w:val="0"/>
          <w:iCs w:val="0"/>
          <w:caps w:val="0"/>
          <w:color w:val="333333"/>
          <w:spacing w:val="0"/>
          <w:sz w:val="27"/>
          <w:szCs w:val="27"/>
        </w:rPr>
        <w:t>年</w:t>
      </w:r>
      <w:r>
        <w:rPr>
          <w:rFonts w:hint="eastAsia" w:ascii="微软雅黑" w:hAnsi="微软雅黑" w:eastAsia="微软雅黑" w:cs="微软雅黑"/>
          <w:i w:val="0"/>
          <w:iCs w:val="0"/>
          <w:caps w:val="0"/>
          <w:color w:val="333333"/>
          <w:spacing w:val="0"/>
          <w:sz w:val="27"/>
          <w:szCs w:val="27"/>
          <w:lang w:val="en-US" w:eastAsia="zh-CN"/>
        </w:rPr>
        <w:t>01</w:t>
      </w:r>
      <w:r>
        <w:rPr>
          <w:rFonts w:hint="eastAsia" w:ascii="微软雅黑" w:hAnsi="微软雅黑" w:eastAsia="微软雅黑" w:cs="微软雅黑"/>
          <w:i w:val="0"/>
          <w:iCs w:val="0"/>
          <w:caps w:val="0"/>
          <w:color w:val="333333"/>
          <w:spacing w:val="0"/>
          <w:sz w:val="27"/>
          <w:szCs w:val="27"/>
        </w:rPr>
        <w:t>月</w:t>
      </w:r>
      <w:r>
        <w:rPr>
          <w:rFonts w:hint="eastAsia" w:ascii="微软雅黑" w:hAnsi="微软雅黑" w:eastAsia="微软雅黑" w:cs="微软雅黑"/>
          <w:i w:val="0"/>
          <w:iCs w:val="0"/>
          <w:caps w:val="0"/>
          <w:color w:val="333333"/>
          <w:spacing w:val="0"/>
          <w:sz w:val="27"/>
          <w:szCs w:val="27"/>
          <w:lang w:val="en-US" w:eastAsia="zh-CN"/>
        </w:rPr>
        <w:t>03</w:t>
      </w:r>
      <w:r>
        <w:rPr>
          <w:rFonts w:hint="eastAsia" w:ascii="微软雅黑" w:hAnsi="微软雅黑" w:eastAsia="微软雅黑" w:cs="微软雅黑"/>
          <w:i w:val="0"/>
          <w:iCs w:val="0"/>
          <w:caps w:val="0"/>
          <w:color w:val="333333"/>
          <w:spacing w:val="0"/>
          <w:sz w:val="27"/>
          <w:szCs w:val="27"/>
        </w:rPr>
        <w:t>日上午9 :00至202</w:t>
      </w:r>
      <w:r>
        <w:rPr>
          <w:rFonts w:hint="eastAsia" w:ascii="微软雅黑" w:hAnsi="微软雅黑" w:eastAsia="微软雅黑" w:cs="微软雅黑"/>
          <w:i w:val="0"/>
          <w:iCs w:val="0"/>
          <w:caps w:val="0"/>
          <w:color w:val="333333"/>
          <w:spacing w:val="0"/>
          <w:sz w:val="27"/>
          <w:szCs w:val="27"/>
          <w:lang w:val="en-US" w:eastAsia="zh-CN"/>
        </w:rPr>
        <w:t>4</w:t>
      </w:r>
      <w:r>
        <w:rPr>
          <w:rFonts w:hint="eastAsia" w:ascii="微软雅黑" w:hAnsi="微软雅黑" w:eastAsia="微软雅黑" w:cs="微软雅黑"/>
          <w:i w:val="0"/>
          <w:iCs w:val="0"/>
          <w:caps w:val="0"/>
          <w:color w:val="333333"/>
          <w:spacing w:val="0"/>
          <w:sz w:val="27"/>
          <w:szCs w:val="27"/>
        </w:rPr>
        <w:t>年</w:t>
      </w:r>
      <w:r>
        <w:rPr>
          <w:rFonts w:hint="eastAsia" w:ascii="微软雅黑" w:hAnsi="微软雅黑" w:eastAsia="微软雅黑" w:cs="微软雅黑"/>
          <w:i w:val="0"/>
          <w:iCs w:val="0"/>
          <w:caps w:val="0"/>
          <w:color w:val="333333"/>
          <w:spacing w:val="0"/>
          <w:sz w:val="27"/>
          <w:szCs w:val="27"/>
          <w:lang w:val="en-US" w:eastAsia="zh-CN"/>
        </w:rPr>
        <w:t>01</w:t>
      </w:r>
      <w:r>
        <w:rPr>
          <w:rFonts w:hint="eastAsia" w:ascii="微软雅黑" w:hAnsi="微软雅黑" w:eastAsia="微软雅黑" w:cs="微软雅黑"/>
          <w:i w:val="0"/>
          <w:iCs w:val="0"/>
          <w:caps w:val="0"/>
          <w:color w:val="333333"/>
          <w:spacing w:val="0"/>
          <w:sz w:val="27"/>
          <w:szCs w:val="27"/>
        </w:rPr>
        <w:t>月</w:t>
      </w:r>
      <w:r>
        <w:rPr>
          <w:rFonts w:hint="eastAsia" w:ascii="微软雅黑" w:hAnsi="微软雅黑" w:eastAsia="微软雅黑" w:cs="微软雅黑"/>
          <w:i w:val="0"/>
          <w:iCs w:val="0"/>
          <w:caps w:val="0"/>
          <w:color w:val="333333"/>
          <w:spacing w:val="0"/>
          <w:sz w:val="27"/>
          <w:szCs w:val="27"/>
          <w:lang w:val="en-US" w:eastAsia="zh-CN"/>
        </w:rPr>
        <w:t>09</w:t>
      </w:r>
      <w:r>
        <w:rPr>
          <w:rFonts w:hint="eastAsia" w:ascii="微软雅黑" w:hAnsi="微软雅黑" w:eastAsia="微软雅黑" w:cs="微软雅黑"/>
          <w:i w:val="0"/>
          <w:iCs w:val="0"/>
          <w:caps w:val="0"/>
          <w:color w:val="333333"/>
          <w:spacing w:val="0"/>
          <w:sz w:val="27"/>
          <w:szCs w:val="27"/>
        </w:rPr>
        <w:t>日 12 :00。</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提交地点：供应商需在提交截止时间前将相关材料密封盖章送至安徽人口健康信息技术有限公司（地址：合肥市庐阳区丁家巷2号，</w:t>
      </w:r>
      <w:r>
        <w:rPr>
          <w:rFonts w:hint="eastAsia" w:ascii="微软雅黑" w:hAnsi="微软雅黑" w:eastAsia="微软雅黑" w:cs="微软雅黑"/>
          <w:i w:val="0"/>
          <w:iCs w:val="0"/>
          <w:caps w:val="0"/>
          <w:color w:val="333333"/>
          <w:spacing w:val="0"/>
          <w:sz w:val="27"/>
          <w:szCs w:val="27"/>
          <w:lang w:val="en-US" w:eastAsia="zh-CN"/>
        </w:rPr>
        <w:t>夏鑫悦</w:t>
      </w:r>
      <w:r>
        <w:rPr>
          <w:rFonts w:hint="eastAsia" w:ascii="微软雅黑" w:hAnsi="微软雅黑" w:eastAsia="微软雅黑" w:cs="微软雅黑"/>
          <w:i w:val="0"/>
          <w:iCs w:val="0"/>
          <w:caps w:val="0"/>
          <w:color w:val="333333"/>
          <w:spacing w:val="0"/>
          <w:sz w:val="27"/>
          <w:szCs w:val="27"/>
        </w:rPr>
        <w:t>收，电话：</w:t>
      </w:r>
      <w:r>
        <w:rPr>
          <w:rFonts w:hint="eastAsia" w:ascii="微软雅黑" w:hAnsi="微软雅黑" w:eastAsia="微软雅黑" w:cs="微软雅黑"/>
          <w:i w:val="0"/>
          <w:iCs w:val="0"/>
          <w:caps w:val="0"/>
          <w:color w:val="333333"/>
          <w:spacing w:val="0"/>
          <w:sz w:val="27"/>
          <w:szCs w:val="27"/>
          <w:lang w:val="en-US" w:eastAsia="zh-CN"/>
        </w:rPr>
        <w:t>15375515302</w:t>
      </w:r>
      <w:r>
        <w:rPr>
          <w:rFonts w:hint="eastAsia" w:ascii="微软雅黑" w:hAnsi="微软雅黑" w:eastAsia="微软雅黑" w:cs="微软雅黑"/>
          <w:i w:val="0"/>
          <w:iCs w:val="0"/>
          <w:caps w:val="0"/>
          <w:color w:val="333333"/>
          <w:spacing w:val="0"/>
          <w:sz w:val="27"/>
          <w:szCs w:val="27"/>
        </w:rPr>
        <w:t>），逾期不再受理。</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w:t>
      </w:r>
      <w:r>
        <w:rPr>
          <w:rStyle w:val="9"/>
          <w:rFonts w:hint="eastAsia" w:ascii="微软雅黑" w:hAnsi="微软雅黑" w:eastAsia="微软雅黑" w:cs="微软雅黑"/>
          <w:i w:val="0"/>
          <w:iCs w:val="0"/>
          <w:caps w:val="0"/>
          <w:color w:val="333333"/>
          <w:spacing w:val="0"/>
          <w:sz w:val="27"/>
          <w:szCs w:val="27"/>
        </w:rPr>
        <w:t>五、开标时间及地点</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开标时间：202</w:t>
      </w:r>
      <w:r>
        <w:rPr>
          <w:rFonts w:hint="eastAsia" w:ascii="微软雅黑" w:hAnsi="微软雅黑" w:eastAsia="微软雅黑" w:cs="微软雅黑"/>
          <w:i w:val="0"/>
          <w:iCs w:val="0"/>
          <w:caps w:val="0"/>
          <w:color w:val="333333"/>
          <w:spacing w:val="0"/>
          <w:sz w:val="27"/>
          <w:szCs w:val="27"/>
          <w:lang w:val="en-US" w:eastAsia="zh-CN"/>
        </w:rPr>
        <w:t>4</w:t>
      </w:r>
      <w:r>
        <w:rPr>
          <w:rFonts w:hint="eastAsia" w:ascii="微软雅黑" w:hAnsi="微软雅黑" w:eastAsia="微软雅黑" w:cs="微软雅黑"/>
          <w:i w:val="0"/>
          <w:iCs w:val="0"/>
          <w:caps w:val="0"/>
          <w:color w:val="333333"/>
          <w:spacing w:val="0"/>
          <w:sz w:val="27"/>
          <w:szCs w:val="27"/>
        </w:rPr>
        <w:t>年</w:t>
      </w:r>
      <w:r>
        <w:rPr>
          <w:rFonts w:hint="eastAsia" w:ascii="微软雅黑" w:hAnsi="微软雅黑" w:eastAsia="微软雅黑" w:cs="微软雅黑"/>
          <w:i w:val="0"/>
          <w:iCs w:val="0"/>
          <w:caps w:val="0"/>
          <w:color w:val="333333"/>
          <w:spacing w:val="0"/>
          <w:sz w:val="27"/>
          <w:szCs w:val="27"/>
          <w:lang w:val="en-US" w:eastAsia="zh-CN"/>
        </w:rPr>
        <w:t>01</w:t>
      </w:r>
      <w:r>
        <w:rPr>
          <w:rFonts w:hint="eastAsia" w:ascii="微软雅黑" w:hAnsi="微软雅黑" w:eastAsia="微软雅黑" w:cs="微软雅黑"/>
          <w:i w:val="0"/>
          <w:iCs w:val="0"/>
          <w:caps w:val="0"/>
          <w:color w:val="333333"/>
          <w:spacing w:val="0"/>
          <w:sz w:val="27"/>
          <w:szCs w:val="27"/>
        </w:rPr>
        <w:t>月</w:t>
      </w:r>
      <w:r>
        <w:rPr>
          <w:rFonts w:hint="eastAsia" w:ascii="微软雅黑" w:hAnsi="微软雅黑" w:eastAsia="微软雅黑" w:cs="微软雅黑"/>
          <w:i w:val="0"/>
          <w:iCs w:val="0"/>
          <w:caps w:val="0"/>
          <w:color w:val="333333"/>
          <w:spacing w:val="0"/>
          <w:sz w:val="27"/>
          <w:szCs w:val="27"/>
          <w:lang w:val="en-US" w:eastAsia="zh-CN"/>
        </w:rPr>
        <w:t>09</w:t>
      </w:r>
      <w:r>
        <w:rPr>
          <w:rFonts w:hint="eastAsia" w:ascii="微软雅黑" w:hAnsi="微软雅黑" w:eastAsia="微软雅黑" w:cs="微软雅黑"/>
          <w:i w:val="0"/>
          <w:iCs w:val="0"/>
          <w:caps w:val="0"/>
          <w:color w:val="333333"/>
          <w:spacing w:val="0"/>
          <w:sz w:val="27"/>
          <w:szCs w:val="27"/>
        </w:rPr>
        <w:t>日 15:00   (如有变动另行通知）。</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       开标地点：安徽人口健康信息技术有限公司二楼会议室</w:t>
      </w:r>
    </w:p>
    <w:p>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810" w:firstLineChars="300"/>
        <w:rPr>
          <w:rStyle w:val="9"/>
          <w:rFonts w:hint="eastAsia" w:ascii="微软雅黑" w:hAnsi="微软雅黑" w:eastAsia="微软雅黑" w:cs="微软雅黑"/>
          <w:i w:val="0"/>
          <w:iCs w:val="0"/>
          <w:caps w:val="0"/>
          <w:color w:val="333333"/>
          <w:spacing w:val="0"/>
          <w:sz w:val="27"/>
          <w:szCs w:val="27"/>
          <w:lang w:val="en-US" w:eastAsia="zh-CN"/>
        </w:rPr>
      </w:pPr>
      <w:r>
        <w:rPr>
          <w:rStyle w:val="9"/>
          <w:rFonts w:hint="eastAsia" w:ascii="微软雅黑" w:hAnsi="微软雅黑" w:eastAsia="微软雅黑" w:cs="微软雅黑"/>
          <w:i w:val="0"/>
          <w:iCs w:val="0"/>
          <w:caps w:val="0"/>
          <w:color w:val="333333"/>
          <w:spacing w:val="0"/>
          <w:sz w:val="27"/>
          <w:szCs w:val="27"/>
          <w:lang w:val="en-US" w:eastAsia="zh-CN"/>
        </w:rPr>
        <w:t>采购需求</w:t>
      </w:r>
    </w:p>
    <w:p>
      <w:pPr>
        <w:keepNext w:val="0"/>
        <w:keepLines w:val="0"/>
        <w:pageBreakBefore w:val="0"/>
        <w:widowControl w:val="0"/>
        <w:kinsoku/>
        <w:wordWrap/>
        <w:overflowPunct/>
        <w:topLinePunct w:val="0"/>
        <w:autoSpaceDE/>
        <w:autoSpaceDN/>
        <w:bidi w:val="0"/>
        <w:adjustRightInd/>
        <w:snapToGrid/>
        <w:spacing w:line="360" w:lineRule="auto"/>
        <w:ind w:firstLine="723" w:firstLineChars="300"/>
        <w:textAlignment w:val="auto"/>
        <w:rPr>
          <w:b/>
          <w:bCs/>
          <w:sz w:val="24"/>
          <w:szCs w:val="24"/>
        </w:rPr>
      </w:pPr>
      <w:r>
        <w:rPr>
          <w:rFonts w:hint="eastAsia"/>
          <w:b/>
          <w:bCs/>
          <w:sz w:val="24"/>
          <w:szCs w:val="24"/>
          <w:lang w:val="en-US" w:eastAsia="zh-CN"/>
        </w:rPr>
        <w:t>1、</w:t>
      </w:r>
      <w:r>
        <w:rPr>
          <w:rFonts w:hint="eastAsia"/>
          <w:b/>
          <w:bCs/>
          <w:sz w:val="24"/>
          <w:szCs w:val="24"/>
        </w:rPr>
        <w:t>采购需求前附表</w:t>
      </w:r>
    </w:p>
    <w:tbl>
      <w:tblPr>
        <w:tblStyle w:val="7"/>
        <w:tblW w:w="486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7"/>
        <w:gridCol w:w="1854"/>
        <w:gridCol w:w="5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456" w:type="pct"/>
            <w:vAlign w:val="center"/>
          </w:tcPr>
          <w:p>
            <w:pPr>
              <w:spacing w:line="360" w:lineRule="auto"/>
              <w:rPr>
                <w:b/>
                <w:bCs/>
                <w:sz w:val="24"/>
                <w:szCs w:val="24"/>
              </w:rPr>
            </w:pPr>
            <w:r>
              <w:rPr>
                <w:rFonts w:hint="eastAsia"/>
                <w:b/>
                <w:bCs/>
                <w:sz w:val="24"/>
                <w:szCs w:val="24"/>
              </w:rPr>
              <w:t>序号</w:t>
            </w:r>
          </w:p>
        </w:tc>
        <w:tc>
          <w:tcPr>
            <w:tcW w:w="1117" w:type="pct"/>
            <w:vAlign w:val="center"/>
          </w:tcPr>
          <w:p>
            <w:pPr>
              <w:spacing w:line="360" w:lineRule="auto"/>
              <w:rPr>
                <w:b/>
                <w:bCs/>
                <w:sz w:val="24"/>
                <w:szCs w:val="24"/>
              </w:rPr>
            </w:pPr>
            <w:r>
              <w:rPr>
                <w:rFonts w:hint="eastAsia"/>
                <w:b/>
                <w:bCs/>
                <w:sz w:val="24"/>
                <w:szCs w:val="24"/>
              </w:rPr>
              <w:t>条款名称</w:t>
            </w:r>
          </w:p>
        </w:tc>
        <w:tc>
          <w:tcPr>
            <w:tcW w:w="3425" w:type="pct"/>
            <w:vAlign w:val="center"/>
          </w:tcPr>
          <w:p>
            <w:pPr>
              <w:spacing w:line="360" w:lineRule="auto"/>
              <w:rPr>
                <w:b/>
                <w:bCs/>
                <w:sz w:val="24"/>
                <w:szCs w:val="24"/>
              </w:rPr>
            </w:pPr>
            <w:r>
              <w:rPr>
                <w:rFonts w:hint="eastAsia"/>
                <w:b/>
                <w:bCs/>
                <w:sz w:val="24"/>
                <w:szCs w:val="24"/>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pct"/>
            <w:vAlign w:val="center"/>
          </w:tcPr>
          <w:p>
            <w:pPr>
              <w:spacing w:line="360" w:lineRule="auto"/>
              <w:rPr>
                <w:sz w:val="24"/>
                <w:szCs w:val="24"/>
              </w:rPr>
            </w:pPr>
            <w:r>
              <w:rPr>
                <w:rFonts w:hint="eastAsia"/>
                <w:sz w:val="24"/>
                <w:szCs w:val="24"/>
              </w:rPr>
              <w:t>1</w:t>
            </w:r>
          </w:p>
        </w:tc>
        <w:tc>
          <w:tcPr>
            <w:tcW w:w="1117" w:type="pct"/>
            <w:vAlign w:val="center"/>
          </w:tcPr>
          <w:p>
            <w:pPr>
              <w:spacing w:line="360" w:lineRule="auto"/>
              <w:rPr>
                <w:sz w:val="24"/>
                <w:szCs w:val="24"/>
              </w:rPr>
            </w:pPr>
            <w:r>
              <w:rPr>
                <w:rFonts w:hint="eastAsia"/>
                <w:sz w:val="24"/>
                <w:szCs w:val="24"/>
              </w:rPr>
              <w:t>付款方式</w:t>
            </w:r>
          </w:p>
        </w:tc>
        <w:tc>
          <w:tcPr>
            <w:tcW w:w="3425" w:type="pct"/>
            <w:vAlign w:val="center"/>
          </w:tcPr>
          <w:p>
            <w:pPr>
              <w:spacing w:line="360" w:lineRule="auto"/>
              <w:rPr>
                <w:rFonts w:hint="eastAsia"/>
                <w:sz w:val="24"/>
                <w:szCs w:val="24"/>
                <w:lang w:eastAsia="zh-CN"/>
              </w:rPr>
            </w:pPr>
            <w:r>
              <w:rPr>
                <w:rFonts w:hint="eastAsia"/>
                <w:sz w:val="24"/>
                <w:szCs w:val="24"/>
                <w:lang w:eastAsia="zh-CN"/>
              </w:rPr>
              <w:t>项目</w:t>
            </w:r>
            <w:r>
              <w:rPr>
                <w:rFonts w:hint="eastAsia"/>
                <w:sz w:val="24"/>
                <w:szCs w:val="24"/>
              </w:rPr>
              <w:t>验收后</w:t>
            </w:r>
            <w:r>
              <w:rPr>
                <w:rFonts w:hint="eastAsia"/>
                <w:sz w:val="24"/>
                <w:szCs w:val="24"/>
                <w:lang w:val="en-US" w:eastAsia="zh-CN"/>
              </w:rPr>
              <w:t>5个工作日内一次性付清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pct"/>
            <w:vAlign w:val="center"/>
          </w:tcPr>
          <w:p>
            <w:pPr>
              <w:spacing w:line="360" w:lineRule="auto"/>
              <w:rPr>
                <w:sz w:val="24"/>
                <w:szCs w:val="24"/>
              </w:rPr>
            </w:pPr>
            <w:r>
              <w:rPr>
                <w:rFonts w:hint="eastAsia"/>
                <w:sz w:val="24"/>
                <w:szCs w:val="24"/>
              </w:rPr>
              <w:t>2</w:t>
            </w:r>
          </w:p>
        </w:tc>
        <w:tc>
          <w:tcPr>
            <w:tcW w:w="1117" w:type="pct"/>
            <w:vAlign w:val="center"/>
          </w:tcPr>
          <w:p>
            <w:pPr>
              <w:spacing w:line="360" w:lineRule="auto"/>
              <w:rPr>
                <w:sz w:val="24"/>
                <w:szCs w:val="24"/>
              </w:rPr>
            </w:pPr>
            <w:r>
              <w:rPr>
                <w:rFonts w:hint="eastAsia"/>
                <w:sz w:val="24"/>
                <w:szCs w:val="24"/>
              </w:rPr>
              <w:t>服务地点</w:t>
            </w:r>
          </w:p>
        </w:tc>
        <w:tc>
          <w:tcPr>
            <w:tcW w:w="3425" w:type="pct"/>
            <w:vAlign w:val="center"/>
          </w:tcPr>
          <w:p>
            <w:pPr>
              <w:spacing w:line="360" w:lineRule="auto"/>
              <w:rPr>
                <w:rFonts w:hint="default"/>
                <w:sz w:val="24"/>
                <w:szCs w:val="24"/>
                <w:lang w:val="en-US" w:eastAsia="zh-CN"/>
              </w:rPr>
            </w:pPr>
            <w:r>
              <w:rPr>
                <w:rFonts w:hint="eastAsia"/>
                <w:sz w:val="24"/>
                <w:szCs w:val="24"/>
                <w:lang w:val="en-US" w:eastAsia="zh-CN"/>
              </w:rPr>
              <w:t>安徽省合肥市，采购人指定地点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pct"/>
            <w:vAlign w:val="center"/>
          </w:tcPr>
          <w:p>
            <w:pPr>
              <w:spacing w:line="360" w:lineRule="auto"/>
              <w:rPr>
                <w:sz w:val="24"/>
                <w:szCs w:val="24"/>
              </w:rPr>
            </w:pPr>
            <w:r>
              <w:rPr>
                <w:rFonts w:hint="eastAsia"/>
                <w:sz w:val="24"/>
                <w:szCs w:val="24"/>
              </w:rPr>
              <w:t>3</w:t>
            </w:r>
          </w:p>
        </w:tc>
        <w:tc>
          <w:tcPr>
            <w:tcW w:w="1117" w:type="pct"/>
            <w:vAlign w:val="center"/>
          </w:tcPr>
          <w:p>
            <w:pPr>
              <w:spacing w:line="360" w:lineRule="auto"/>
              <w:rPr>
                <w:rFonts w:hint="eastAsia"/>
                <w:sz w:val="24"/>
                <w:szCs w:val="24"/>
                <w:lang w:eastAsia="zh-CN"/>
              </w:rPr>
            </w:pPr>
            <w:r>
              <w:rPr>
                <w:rFonts w:hint="eastAsia"/>
                <w:sz w:val="24"/>
                <w:szCs w:val="24"/>
                <w:lang w:eastAsia="zh-CN"/>
              </w:rPr>
              <w:t>交付日期</w:t>
            </w:r>
          </w:p>
        </w:tc>
        <w:tc>
          <w:tcPr>
            <w:tcW w:w="3425" w:type="pct"/>
            <w:vAlign w:val="center"/>
          </w:tcPr>
          <w:p>
            <w:pPr>
              <w:spacing w:line="360" w:lineRule="auto"/>
              <w:rPr>
                <w:rFonts w:hint="default"/>
                <w:sz w:val="24"/>
                <w:szCs w:val="24"/>
                <w:lang w:val="en-US" w:eastAsia="zh-CN"/>
              </w:rPr>
            </w:pPr>
            <w:r>
              <w:rPr>
                <w:rFonts w:hint="eastAsia"/>
                <w:sz w:val="24"/>
                <w:szCs w:val="24"/>
                <w:lang w:val="en-US" w:eastAsia="zh-CN"/>
              </w:rPr>
              <w:t>自</w:t>
            </w:r>
            <w:r>
              <w:rPr>
                <w:rFonts w:hint="eastAsia"/>
                <w:sz w:val="24"/>
                <w:szCs w:val="24"/>
              </w:rPr>
              <w:t>合同签订之日起</w:t>
            </w:r>
            <w:r>
              <w:rPr>
                <w:rFonts w:hint="eastAsia"/>
                <w:sz w:val="24"/>
                <w:szCs w:val="24"/>
                <w:lang w:val="en-US" w:eastAsia="zh-CN"/>
              </w:rPr>
              <w:t>15日内</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723" w:firstLineChars="300"/>
        <w:textAlignment w:val="auto"/>
        <w:rPr>
          <w:rFonts w:hint="eastAsia"/>
          <w:b/>
          <w:bCs/>
          <w:sz w:val="24"/>
          <w:szCs w:val="24"/>
          <w:lang w:eastAsia="zh-CN"/>
        </w:rPr>
      </w:pPr>
      <w:r>
        <w:rPr>
          <w:rFonts w:hint="eastAsia"/>
          <w:b/>
          <w:bCs/>
          <w:sz w:val="24"/>
          <w:szCs w:val="24"/>
          <w:lang w:val="en-US" w:eastAsia="zh-CN"/>
        </w:rPr>
        <w:t>2、</w:t>
      </w:r>
      <w:r>
        <w:rPr>
          <w:rFonts w:hint="eastAsia"/>
          <w:b/>
          <w:bCs/>
          <w:sz w:val="24"/>
          <w:szCs w:val="24"/>
          <w:lang w:eastAsia="zh-CN"/>
        </w:rPr>
        <w:t>服务需求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b w:val="0"/>
          <w:bCs w:val="0"/>
          <w:sz w:val="24"/>
          <w:szCs w:val="24"/>
          <w:lang w:eastAsia="zh-CN"/>
        </w:rPr>
      </w:pPr>
      <w:r>
        <w:rPr>
          <w:rFonts w:hint="eastAsia"/>
          <w:b w:val="0"/>
          <w:bCs w:val="0"/>
          <w:sz w:val="24"/>
          <w:szCs w:val="24"/>
          <w:lang w:eastAsia="zh-CN"/>
        </w:rPr>
        <w:t>完成以下功能开发任务，正式上线运行后质保</w:t>
      </w:r>
      <w:r>
        <w:rPr>
          <w:rFonts w:hint="eastAsia"/>
          <w:b w:val="0"/>
          <w:bCs w:val="0"/>
          <w:sz w:val="24"/>
          <w:szCs w:val="24"/>
          <w:lang w:val="en-US" w:eastAsia="zh-CN"/>
        </w:rPr>
        <w:t>3个月</w:t>
      </w:r>
      <w:r>
        <w:rPr>
          <w:rFonts w:hint="eastAsia"/>
          <w:b w:val="0"/>
          <w:bCs w:val="0"/>
          <w:sz w:val="24"/>
          <w:szCs w:val="24"/>
          <w:lang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eastAsia"/>
          <w:b/>
          <w:bCs/>
          <w:sz w:val="24"/>
          <w:szCs w:val="24"/>
          <w:lang w:val="en-US" w:eastAsia="zh-CN"/>
        </w:rPr>
      </w:pPr>
      <w:r>
        <w:rPr>
          <w:rFonts w:hint="eastAsia"/>
          <w:b/>
          <w:bCs/>
          <w:sz w:val="24"/>
          <w:szCs w:val="24"/>
          <w:lang w:eastAsia="zh-CN"/>
        </w:rPr>
        <w:t>（一）</w:t>
      </w:r>
      <w:r>
        <w:rPr>
          <w:rFonts w:hint="eastAsia"/>
          <w:b/>
          <w:bCs/>
          <w:sz w:val="24"/>
          <w:szCs w:val="24"/>
          <w:lang w:val="en-US" w:eastAsia="zh-CN"/>
        </w:rPr>
        <w:t>PC端功能</w:t>
      </w:r>
    </w:p>
    <w:p>
      <w:pPr>
        <w:pStyle w:val="5"/>
        <w:keepNext w:val="0"/>
        <w:keepLines w:val="0"/>
        <w:pageBreakBefore w:val="0"/>
        <w:widowControl w:val="0"/>
        <w:kinsoku/>
        <w:wordWrap/>
        <w:overflowPunct/>
        <w:topLinePunct w:val="0"/>
        <w:autoSpaceDE/>
        <w:autoSpaceDN/>
        <w:bidi w:val="0"/>
        <w:adjustRightInd w:val="0"/>
        <w:snapToGrid/>
        <w:spacing w:line="360" w:lineRule="auto"/>
        <w:ind w:left="0" w:firstLine="480" w:firstLineChars="200"/>
        <w:textAlignment w:val="auto"/>
        <w:rPr>
          <w:rFonts w:hint="eastAsia"/>
          <w:sz w:val="24"/>
          <w:szCs w:val="24"/>
          <w:lang w:val="en-US" w:eastAsia="zh-CN"/>
        </w:rPr>
      </w:pPr>
      <w:r>
        <w:rPr>
          <w:rFonts w:hint="eastAsia"/>
          <w:sz w:val="24"/>
          <w:szCs w:val="24"/>
          <w:lang w:val="en-US" w:eastAsia="zh-CN"/>
        </w:rPr>
        <w:t>（1）用户登录</w:t>
      </w:r>
    </w:p>
    <w:p>
      <w:pPr>
        <w:pStyle w:val="5"/>
        <w:keepNext w:val="0"/>
        <w:keepLines w:val="0"/>
        <w:pageBreakBefore w:val="0"/>
        <w:widowControl w:val="0"/>
        <w:kinsoku/>
        <w:wordWrap/>
        <w:overflowPunct/>
        <w:topLinePunct w:val="0"/>
        <w:autoSpaceDE/>
        <w:autoSpaceDN/>
        <w:bidi w:val="0"/>
        <w:adjustRightInd w:val="0"/>
        <w:snapToGrid/>
        <w:spacing w:line="360" w:lineRule="auto"/>
        <w:ind w:left="0" w:firstLine="480" w:firstLineChars="200"/>
        <w:textAlignment w:val="auto"/>
        <w:rPr>
          <w:rFonts w:hint="default"/>
          <w:sz w:val="24"/>
          <w:szCs w:val="24"/>
          <w:lang w:val="en-US" w:eastAsia="zh-CN"/>
        </w:rPr>
      </w:pPr>
      <w:r>
        <w:rPr>
          <w:rFonts w:hint="default"/>
          <w:sz w:val="24"/>
          <w:szCs w:val="24"/>
          <w:lang w:val="en-US" w:eastAsia="zh-CN"/>
        </w:rPr>
        <w:t>账号密码登录：通过用户接口完成完成密码登录</w:t>
      </w:r>
      <w:r>
        <w:rPr>
          <w:rFonts w:hint="eastAsia"/>
          <w:sz w:val="24"/>
          <w:szCs w:val="24"/>
          <w:lang w:val="en-US" w:eastAsia="zh-CN"/>
        </w:rPr>
        <w:t>；</w:t>
      </w:r>
      <w:r>
        <w:rPr>
          <w:rFonts w:hint="default"/>
          <w:sz w:val="24"/>
          <w:szCs w:val="24"/>
          <w:lang w:val="en-US" w:eastAsia="zh-CN"/>
        </w:rPr>
        <w:t>强制修改密码接口</w:t>
      </w:r>
      <w:r>
        <w:rPr>
          <w:rFonts w:hint="eastAsia"/>
          <w:sz w:val="24"/>
          <w:szCs w:val="24"/>
          <w:lang w:val="en-US" w:eastAsia="zh-CN"/>
        </w:rPr>
        <w:t>；</w:t>
      </w:r>
      <w:r>
        <w:rPr>
          <w:rFonts w:hint="default"/>
          <w:sz w:val="24"/>
          <w:szCs w:val="24"/>
          <w:lang w:val="en-US" w:eastAsia="zh-CN"/>
        </w:rPr>
        <w:t>用户锁定提醒。</w:t>
      </w:r>
    </w:p>
    <w:p>
      <w:pPr>
        <w:pStyle w:val="5"/>
        <w:keepNext w:val="0"/>
        <w:keepLines w:val="0"/>
        <w:pageBreakBefore w:val="0"/>
        <w:widowControl w:val="0"/>
        <w:kinsoku/>
        <w:wordWrap/>
        <w:overflowPunct/>
        <w:topLinePunct w:val="0"/>
        <w:autoSpaceDE/>
        <w:autoSpaceDN/>
        <w:bidi w:val="0"/>
        <w:adjustRightInd w:val="0"/>
        <w:snapToGrid/>
        <w:spacing w:line="360" w:lineRule="auto"/>
        <w:ind w:left="0" w:firstLine="480" w:firstLineChars="200"/>
        <w:textAlignment w:val="auto"/>
        <w:rPr>
          <w:rFonts w:hint="default"/>
          <w:sz w:val="24"/>
          <w:szCs w:val="24"/>
          <w:lang w:val="en-US" w:eastAsia="zh-CN"/>
        </w:rPr>
      </w:pPr>
      <w:r>
        <w:rPr>
          <w:rFonts w:hint="default"/>
          <w:sz w:val="24"/>
          <w:szCs w:val="24"/>
          <w:lang w:val="en-US" w:eastAsia="zh-CN"/>
        </w:rPr>
        <w:t>忘记密码：使用手机短信验证修改密码信息。</w:t>
      </w:r>
    </w:p>
    <w:p>
      <w:pPr>
        <w:pStyle w:val="5"/>
        <w:keepNext w:val="0"/>
        <w:keepLines w:val="0"/>
        <w:pageBreakBefore w:val="0"/>
        <w:widowControl w:val="0"/>
        <w:kinsoku/>
        <w:wordWrap/>
        <w:overflowPunct/>
        <w:topLinePunct w:val="0"/>
        <w:autoSpaceDE/>
        <w:autoSpaceDN/>
        <w:bidi w:val="0"/>
        <w:adjustRightInd w:val="0"/>
        <w:snapToGrid/>
        <w:spacing w:line="360" w:lineRule="auto"/>
        <w:ind w:left="0" w:firstLine="480" w:firstLineChars="200"/>
        <w:textAlignment w:val="auto"/>
        <w:rPr>
          <w:rFonts w:hint="default"/>
          <w:sz w:val="24"/>
          <w:szCs w:val="24"/>
          <w:lang w:val="en-US" w:eastAsia="zh-CN"/>
        </w:rPr>
      </w:pPr>
      <w:r>
        <w:rPr>
          <w:rFonts w:hint="default"/>
          <w:sz w:val="24"/>
          <w:szCs w:val="24"/>
          <w:lang w:val="en-US" w:eastAsia="zh-CN"/>
        </w:rPr>
        <w:t>扫码登录：使用APP完成扫码登录。</w:t>
      </w:r>
    </w:p>
    <w:p>
      <w:pPr>
        <w:pStyle w:val="5"/>
        <w:keepNext w:val="0"/>
        <w:keepLines w:val="0"/>
        <w:pageBreakBefore w:val="0"/>
        <w:widowControl w:val="0"/>
        <w:kinsoku/>
        <w:wordWrap/>
        <w:overflowPunct/>
        <w:topLinePunct w:val="0"/>
        <w:autoSpaceDE/>
        <w:autoSpaceDN/>
        <w:bidi w:val="0"/>
        <w:adjustRightInd w:val="0"/>
        <w:snapToGrid/>
        <w:spacing w:line="360" w:lineRule="auto"/>
        <w:ind w:left="0" w:firstLine="480" w:firstLineChars="200"/>
        <w:textAlignment w:val="auto"/>
        <w:rPr>
          <w:rFonts w:hint="default"/>
          <w:sz w:val="24"/>
          <w:szCs w:val="24"/>
          <w:lang w:val="en-US" w:eastAsia="zh-CN"/>
        </w:rPr>
      </w:pPr>
      <w:r>
        <w:rPr>
          <w:rFonts w:hint="default"/>
          <w:sz w:val="24"/>
          <w:szCs w:val="24"/>
          <w:lang w:val="en-US" w:eastAsia="zh-CN"/>
        </w:rPr>
        <w:t>用户注册：提交用户的注册信息，提交后需由管理员进行审核。</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Chars="200"/>
        <w:textAlignment w:val="auto"/>
        <w:rPr>
          <w:rFonts w:hint="eastAsia"/>
          <w:sz w:val="24"/>
          <w:szCs w:val="24"/>
          <w:lang w:val="en-US" w:eastAsia="zh-CN"/>
        </w:rPr>
      </w:pPr>
      <w:r>
        <w:rPr>
          <w:rFonts w:hint="eastAsia"/>
          <w:sz w:val="24"/>
          <w:szCs w:val="24"/>
          <w:lang w:val="en-US" w:eastAsia="zh-CN"/>
        </w:rPr>
        <w:t>（2）系统用户绑定</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eastAsia"/>
          <w:sz w:val="24"/>
          <w:szCs w:val="24"/>
          <w:lang w:val="en-US" w:eastAsia="zh-CN"/>
        </w:rPr>
        <w:t>四</w:t>
      </w:r>
      <w:r>
        <w:rPr>
          <w:rFonts w:hint="default"/>
          <w:sz w:val="24"/>
          <w:szCs w:val="24"/>
          <w:lang w:val="en-US" w:eastAsia="zh-CN"/>
        </w:rPr>
        <w:t>个系统的账户绑定：账号密码绑定页面；存储绑定成功的信息，账号+账号密码MD5信息；对应系统需要临时跳转页面，参数为加密后token，跳转地址；验证成功后打开对应页面。</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Chars="200"/>
        <w:textAlignment w:val="auto"/>
        <w:rPr>
          <w:rFonts w:hint="eastAsia"/>
          <w:sz w:val="24"/>
          <w:szCs w:val="24"/>
          <w:lang w:val="en-US" w:eastAsia="zh-CN"/>
        </w:rPr>
      </w:pPr>
      <w:r>
        <w:rPr>
          <w:rFonts w:hint="eastAsia"/>
          <w:sz w:val="24"/>
          <w:szCs w:val="24"/>
          <w:lang w:val="en-US" w:eastAsia="zh-CN"/>
        </w:rPr>
        <w:t>（3）通讯录</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可根据姓名、区划代码、负责系统查询通讯录人员信息；</w:t>
      </w:r>
      <w:r>
        <w:rPr>
          <w:rFonts w:hint="eastAsia"/>
          <w:sz w:val="24"/>
          <w:szCs w:val="24"/>
          <w:lang w:val="en-US" w:eastAsia="zh-CN"/>
        </w:rPr>
        <w:t>点击</w:t>
      </w:r>
      <w:r>
        <w:rPr>
          <w:rFonts w:hint="default"/>
          <w:sz w:val="24"/>
          <w:szCs w:val="24"/>
          <w:lang w:val="en-US" w:eastAsia="zh-CN"/>
        </w:rPr>
        <w:t>显示用户的详细信息。</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Chars="200"/>
        <w:textAlignment w:val="auto"/>
        <w:rPr>
          <w:rFonts w:hint="eastAsia"/>
          <w:sz w:val="24"/>
          <w:szCs w:val="24"/>
          <w:lang w:val="en-US" w:eastAsia="zh-CN"/>
        </w:rPr>
      </w:pPr>
      <w:r>
        <w:rPr>
          <w:rFonts w:hint="eastAsia"/>
          <w:sz w:val="24"/>
          <w:szCs w:val="24"/>
          <w:lang w:val="en-US" w:eastAsia="zh-CN"/>
        </w:rPr>
        <w:t>（4）村级直报</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完成5类内容的信息上报：登记上报信息；可根据姓名、身份证提取人员信息；未审核前可修改或删除上报信息。</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上报信息审核：展示我需要审核的所有上报记录；上报信息后台审核后显示同步情况。</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Chars="200"/>
        <w:textAlignment w:val="auto"/>
        <w:rPr>
          <w:rFonts w:hint="eastAsia"/>
          <w:sz w:val="24"/>
          <w:szCs w:val="24"/>
          <w:lang w:val="en-US" w:eastAsia="zh-CN"/>
        </w:rPr>
      </w:pPr>
      <w:r>
        <w:rPr>
          <w:rFonts w:hint="eastAsia"/>
          <w:sz w:val="24"/>
          <w:szCs w:val="24"/>
          <w:lang w:val="en-US" w:eastAsia="zh-CN"/>
        </w:rPr>
        <w:t>（5）专项工作</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专项工作配置：可以配置专项工作名称，能够访问的区划代码、显示顺序、展示平台（WEB、APP）。</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专项工作展示：图标的形式展示专项工作，点击弹出详细的外部页面。</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Chars="200"/>
        <w:textAlignment w:val="auto"/>
        <w:rPr>
          <w:rFonts w:hint="eastAsia"/>
          <w:sz w:val="24"/>
          <w:szCs w:val="24"/>
          <w:lang w:val="en-US" w:eastAsia="zh-CN"/>
        </w:rPr>
      </w:pPr>
      <w:r>
        <w:rPr>
          <w:rFonts w:hint="eastAsia"/>
          <w:sz w:val="24"/>
          <w:szCs w:val="24"/>
          <w:lang w:val="en-US" w:eastAsia="zh-CN"/>
        </w:rPr>
        <w:t>（6）系统配置</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用户管理：用户信息审核；用户信息维护及权限管理。</w:t>
      </w:r>
    </w:p>
    <w:p>
      <w:pPr>
        <w:pStyle w:val="5"/>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0" w:leftChars="0" w:firstLine="482" w:firstLineChars="200"/>
        <w:textAlignment w:val="auto"/>
        <w:rPr>
          <w:rFonts w:hint="eastAsia"/>
          <w:b/>
          <w:bCs/>
          <w:sz w:val="24"/>
          <w:szCs w:val="24"/>
          <w:lang w:val="en-US" w:eastAsia="zh-CN"/>
        </w:rPr>
      </w:pPr>
      <w:r>
        <w:rPr>
          <w:rFonts w:hint="eastAsia"/>
          <w:b/>
          <w:bCs/>
          <w:sz w:val="24"/>
          <w:szCs w:val="24"/>
          <w:lang w:val="en-US" w:eastAsia="zh-CN"/>
        </w:rPr>
        <w:t>移动端APP</w:t>
      </w:r>
    </w:p>
    <w:p>
      <w:pPr>
        <w:pStyle w:val="5"/>
        <w:keepNext w:val="0"/>
        <w:keepLines w:val="0"/>
        <w:pageBreakBefore w:val="0"/>
        <w:widowControl w:val="0"/>
        <w:numPr>
          <w:ilvl w:val="0"/>
          <w:numId w:val="3"/>
        </w:numPr>
        <w:kinsoku/>
        <w:wordWrap/>
        <w:overflowPunct/>
        <w:topLinePunct w:val="0"/>
        <w:autoSpaceDE/>
        <w:autoSpaceDN/>
        <w:bidi w:val="0"/>
        <w:adjustRightInd w:val="0"/>
        <w:snapToGrid/>
        <w:spacing w:line="360" w:lineRule="auto"/>
        <w:ind w:left="0" w:leftChars="0" w:firstLine="480" w:firstLineChars="200"/>
        <w:textAlignment w:val="auto"/>
        <w:rPr>
          <w:rFonts w:hint="eastAsia"/>
          <w:sz w:val="24"/>
          <w:szCs w:val="24"/>
          <w:lang w:val="en-US" w:eastAsia="zh-CN"/>
        </w:rPr>
      </w:pPr>
      <w:r>
        <w:rPr>
          <w:rFonts w:hint="eastAsia"/>
          <w:sz w:val="24"/>
          <w:szCs w:val="24"/>
          <w:lang w:val="en-US" w:eastAsia="zh-CN"/>
        </w:rPr>
        <w:t>登录</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帐号密码登录：账号密码进行登录，返回接口外部调用接口。</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手机动态码登录：采用手机获取验证码的方式进行登录。</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用户注册：提供用户注册页面；用户注册提示账号是否存在，及开通情况。</w:t>
      </w:r>
    </w:p>
    <w:p>
      <w:pPr>
        <w:pStyle w:val="5"/>
        <w:keepNext w:val="0"/>
        <w:keepLines w:val="0"/>
        <w:pageBreakBefore w:val="0"/>
        <w:widowControl w:val="0"/>
        <w:numPr>
          <w:ilvl w:val="0"/>
          <w:numId w:val="3"/>
        </w:numPr>
        <w:kinsoku/>
        <w:wordWrap/>
        <w:overflowPunct/>
        <w:topLinePunct w:val="0"/>
        <w:autoSpaceDE/>
        <w:autoSpaceDN/>
        <w:bidi w:val="0"/>
        <w:adjustRightInd w:val="0"/>
        <w:snapToGrid/>
        <w:spacing w:line="360" w:lineRule="auto"/>
        <w:ind w:left="0" w:leftChars="0" w:firstLine="480" w:firstLineChars="200"/>
        <w:textAlignment w:val="auto"/>
        <w:rPr>
          <w:rFonts w:hint="eastAsia"/>
          <w:sz w:val="24"/>
          <w:szCs w:val="24"/>
          <w:lang w:val="en-US" w:eastAsia="zh-CN"/>
        </w:rPr>
      </w:pPr>
      <w:r>
        <w:rPr>
          <w:rFonts w:hint="eastAsia"/>
          <w:sz w:val="24"/>
          <w:szCs w:val="24"/>
          <w:lang w:val="en-US" w:eastAsia="zh-CN"/>
        </w:rPr>
        <w:t>首页</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一键查询：通过姓名或身份证查询个案列表；点开详细的个案展示个业务系统信息列表。</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常用应用：展示我关心的业务应用；可以打开内部页面和外部H5页面。</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待办提醒：待办提醒信息；列表展示记录。</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幻灯片文章：展示幻灯片图片；幻灯片图片跳转到指定的H5页面。</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应用配置：应用配置，根据分组和内容进行配置；显示我的常用应用和可对常用和已有应用编辑。</w:t>
      </w:r>
    </w:p>
    <w:p>
      <w:pPr>
        <w:pStyle w:val="5"/>
        <w:keepNext w:val="0"/>
        <w:keepLines w:val="0"/>
        <w:pageBreakBefore w:val="0"/>
        <w:widowControl w:val="0"/>
        <w:numPr>
          <w:ilvl w:val="0"/>
          <w:numId w:val="3"/>
        </w:numPr>
        <w:kinsoku/>
        <w:wordWrap/>
        <w:overflowPunct/>
        <w:topLinePunct w:val="0"/>
        <w:autoSpaceDE/>
        <w:autoSpaceDN/>
        <w:bidi w:val="0"/>
        <w:adjustRightInd w:val="0"/>
        <w:snapToGrid/>
        <w:spacing w:line="360" w:lineRule="auto"/>
        <w:ind w:left="0" w:leftChars="0" w:firstLine="480" w:firstLineChars="200"/>
        <w:textAlignment w:val="auto"/>
        <w:rPr>
          <w:rFonts w:hint="eastAsia"/>
          <w:sz w:val="24"/>
          <w:szCs w:val="24"/>
          <w:lang w:val="en-US" w:eastAsia="zh-CN"/>
        </w:rPr>
      </w:pPr>
      <w:r>
        <w:rPr>
          <w:rFonts w:hint="eastAsia"/>
          <w:sz w:val="24"/>
          <w:szCs w:val="24"/>
          <w:lang w:val="en-US" w:eastAsia="zh-CN"/>
        </w:rPr>
        <w:t>信息上报</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五类内容信息上报：填写上报信息，可根据姓名、身份证提取个案信息填充。</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我的上报：展示我上报的所有个案信息列表；可以查看上报明细，未审核前可修改或删除。</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上报信息审核：乡镇街道一级审核上报的信息；显示审核信息列表；审核后显示审核后的结果信息。</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基础信息回档：可以查询所有的退档信息；管理用户可以进行回档。</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业务信息回档：可以查看所有的业务退档记录；可以对管理地进行回档。</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按户迁移：可输入户号，把整户人员迁移到对应的管理地。</w:t>
      </w:r>
    </w:p>
    <w:p>
      <w:pPr>
        <w:pStyle w:val="5"/>
        <w:keepNext w:val="0"/>
        <w:keepLines w:val="0"/>
        <w:pageBreakBefore w:val="0"/>
        <w:widowControl w:val="0"/>
        <w:numPr>
          <w:ilvl w:val="0"/>
          <w:numId w:val="3"/>
        </w:numPr>
        <w:kinsoku/>
        <w:wordWrap/>
        <w:overflowPunct/>
        <w:topLinePunct w:val="0"/>
        <w:autoSpaceDE/>
        <w:autoSpaceDN/>
        <w:bidi w:val="0"/>
        <w:adjustRightInd w:val="0"/>
        <w:snapToGrid/>
        <w:spacing w:line="360" w:lineRule="auto"/>
        <w:ind w:left="0" w:leftChars="0" w:firstLine="480" w:firstLineChars="200"/>
        <w:textAlignment w:val="auto"/>
        <w:rPr>
          <w:rFonts w:hint="eastAsia"/>
          <w:sz w:val="24"/>
          <w:szCs w:val="24"/>
          <w:lang w:val="en-US" w:eastAsia="zh-CN"/>
        </w:rPr>
      </w:pPr>
      <w:r>
        <w:rPr>
          <w:rFonts w:hint="eastAsia"/>
          <w:sz w:val="24"/>
          <w:szCs w:val="24"/>
          <w:lang w:val="en-US" w:eastAsia="zh-CN"/>
        </w:rPr>
        <w:t>失能评估</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未评估人数：显示当前单位未评估的人员数；点击查看未评估人员列表，可使用姓名查询；乡镇级以下用户可以进行评估；按照评估方式进行评估显示。</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已评估人数：显示已评估的人员列表；展示详细的人员评估结果记录；同步可显示历史的评估记录。</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工作进度：展示本级或下级评估进度表；点击区划名称切换下一级展示。</w:t>
      </w:r>
    </w:p>
    <w:p>
      <w:pPr>
        <w:pStyle w:val="5"/>
        <w:keepNext w:val="0"/>
        <w:keepLines w:val="0"/>
        <w:pageBreakBefore w:val="0"/>
        <w:widowControl w:val="0"/>
        <w:numPr>
          <w:ilvl w:val="0"/>
          <w:numId w:val="3"/>
        </w:numPr>
        <w:kinsoku/>
        <w:wordWrap/>
        <w:overflowPunct/>
        <w:topLinePunct w:val="0"/>
        <w:autoSpaceDE/>
        <w:autoSpaceDN/>
        <w:bidi w:val="0"/>
        <w:adjustRightInd w:val="0"/>
        <w:snapToGrid/>
        <w:spacing w:line="360" w:lineRule="auto"/>
        <w:ind w:left="0" w:leftChars="0" w:firstLine="480" w:firstLineChars="200"/>
        <w:textAlignment w:val="auto"/>
        <w:rPr>
          <w:rFonts w:hint="eastAsia"/>
          <w:sz w:val="24"/>
          <w:szCs w:val="24"/>
          <w:lang w:val="en-US" w:eastAsia="zh-CN"/>
        </w:rPr>
      </w:pPr>
      <w:r>
        <w:rPr>
          <w:rFonts w:hint="eastAsia"/>
          <w:sz w:val="24"/>
          <w:szCs w:val="24"/>
          <w:lang w:val="en-US" w:eastAsia="zh-CN"/>
        </w:rPr>
        <w:t>人口资源目录</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eastAsia"/>
          <w:sz w:val="24"/>
          <w:szCs w:val="24"/>
          <w:lang w:val="en-US" w:eastAsia="zh-CN"/>
        </w:rPr>
      </w:pPr>
      <w:r>
        <w:rPr>
          <w:rFonts w:hint="default"/>
          <w:sz w:val="24"/>
          <w:szCs w:val="24"/>
          <w:lang w:val="en-US" w:eastAsia="zh-CN"/>
        </w:rPr>
        <w:t>web端的资源目录手机端展示，显示目录名称和数据数</w:t>
      </w:r>
      <w:r>
        <w:rPr>
          <w:rFonts w:hint="eastAsia"/>
          <w:sz w:val="24"/>
          <w:szCs w:val="24"/>
          <w:lang w:val="en-US" w:eastAsia="zh-CN"/>
        </w:rPr>
        <w:t>。</w:t>
      </w:r>
    </w:p>
    <w:p>
      <w:pPr>
        <w:pStyle w:val="5"/>
        <w:keepNext w:val="0"/>
        <w:keepLines w:val="0"/>
        <w:pageBreakBefore w:val="0"/>
        <w:widowControl w:val="0"/>
        <w:numPr>
          <w:ilvl w:val="0"/>
          <w:numId w:val="3"/>
        </w:numPr>
        <w:kinsoku/>
        <w:wordWrap/>
        <w:overflowPunct/>
        <w:topLinePunct w:val="0"/>
        <w:autoSpaceDE/>
        <w:autoSpaceDN/>
        <w:bidi w:val="0"/>
        <w:adjustRightInd w:val="0"/>
        <w:snapToGrid/>
        <w:spacing w:line="360" w:lineRule="auto"/>
        <w:ind w:left="0" w:leftChars="0" w:firstLine="480" w:firstLineChars="200"/>
        <w:textAlignment w:val="auto"/>
        <w:rPr>
          <w:rFonts w:hint="eastAsia"/>
          <w:sz w:val="24"/>
          <w:szCs w:val="24"/>
          <w:lang w:val="en-US" w:eastAsia="zh-CN"/>
        </w:rPr>
      </w:pPr>
      <w:r>
        <w:rPr>
          <w:rFonts w:hint="eastAsia"/>
          <w:sz w:val="24"/>
          <w:szCs w:val="24"/>
          <w:lang w:val="en-US" w:eastAsia="zh-CN"/>
        </w:rPr>
        <w:t>个人中心</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个人信息：基本信息查看维护；动态、积分、关注、粉丝数；APP使用到期时间；积分详情。</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系统绑定情况：对应的系统是否绑定，未绑定的系统可以进行绑定。</w:t>
      </w:r>
    </w:p>
    <w:p>
      <w:pPr>
        <w:pStyle w:val="5"/>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textAlignment w:val="auto"/>
        <w:rPr>
          <w:rFonts w:hint="default"/>
          <w:sz w:val="24"/>
          <w:szCs w:val="24"/>
          <w:lang w:val="en-US" w:eastAsia="zh-CN"/>
        </w:rPr>
      </w:pPr>
      <w:r>
        <w:rPr>
          <w:rFonts w:hint="default"/>
          <w:sz w:val="24"/>
          <w:szCs w:val="24"/>
          <w:lang w:val="en-US" w:eastAsia="zh-CN"/>
        </w:rPr>
        <w:t>意见反馈、帮助客服、关于我们、退出登录等辅助页面。</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lang w:val="en-US" w:eastAsia="zh-CN"/>
        </w:rPr>
      </w:pPr>
      <w:r>
        <w:rPr>
          <w:rFonts w:hint="eastAsia"/>
          <w:b/>
          <w:bCs/>
          <w:sz w:val="24"/>
          <w:szCs w:val="24"/>
          <w:lang w:val="en-US" w:eastAsia="zh-CN"/>
        </w:rPr>
        <w:t>七、其他要求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lang w:val="en-US" w:eastAsia="zh-CN"/>
        </w:rPr>
      </w:pPr>
      <w:r>
        <w:rPr>
          <w:rFonts w:hint="eastAsia"/>
          <w:b/>
          <w:bCs/>
          <w:sz w:val="24"/>
          <w:szCs w:val="24"/>
          <w:lang w:val="en-US" w:eastAsia="zh-CN"/>
        </w:rPr>
        <w:t xml:space="preserve">1、工期要求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合同签订后15日内，完成以上开发任务。</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sz w:val="24"/>
          <w:szCs w:val="24"/>
          <w:lang w:val="en-US" w:eastAsia="zh-CN"/>
        </w:rPr>
      </w:pPr>
      <w:r>
        <w:rPr>
          <w:rFonts w:hint="eastAsia"/>
          <w:b/>
          <w:bCs/>
          <w:sz w:val="24"/>
          <w:szCs w:val="24"/>
          <w:lang w:val="en-US" w:eastAsia="zh-CN"/>
        </w:rPr>
        <w:t>2、技术要求</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val="en-US" w:eastAsia="zh-CN"/>
        </w:rPr>
      </w:pPr>
      <w:r>
        <w:rPr>
          <w:rFonts w:hint="eastAsia"/>
          <w:sz w:val="24"/>
          <w:szCs w:val="24"/>
          <w:lang w:val="en-US" w:eastAsia="zh-CN"/>
        </w:rPr>
        <w:t>开发模式：在我公司已搭建好的框架基础上完成功能开发任务。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系统PC端开发采用我公司提供的前端开发框架，后端开发语言采用.net core，数据库采用SQL Server。</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sz w:val="24"/>
          <w:szCs w:val="24"/>
          <w:lang w:val="en-US" w:eastAsia="zh-CN"/>
        </w:rPr>
      </w:pPr>
      <w:r>
        <w:rPr>
          <w:rFonts w:hint="eastAsia"/>
          <w:sz w:val="24"/>
          <w:szCs w:val="24"/>
          <w:lang w:val="en-US" w:eastAsia="zh-CN"/>
        </w:rPr>
        <w:t>移动端APP开发采用UNIAPP进行开发，要与原APP所有功能做到无缝衔接，并可快速进行H5和小程序的开发，以满足后期升级维护需要。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所有端界面设计应大方庄重，操作应简单易用，各页面应保持统一的视觉风格，PC端系统及插件需完全支持360、谷歌、火狐等主流浏览器。移动端界面及组件需完全支持并适应主流安卓及苹果手机。</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lang w:val="en-US" w:eastAsia="zh-CN"/>
        </w:rPr>
      </w:pPr>
      <w:r>
        <w:rPr>
          <w:rFonts w:hint="eastAsia"/>
          <w:b/>
          <w:bCs/>
          <w:sz w:val="24"/>
          <w:szCs w:val="24"/>
          <w:lang w:val="en-US" w:eastAsia="zh-CN"/>
        </w:rPr>
        <w:t>3、服务质保要求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以上所有项目开发完成并上线运行后，供应商应满足三个月内系统及APP的BUG修复及小功能调整。在质保期内应提供7×24小时热线电话、远程网络等服务方式，工作时间内，系统故障1小时之内响应，半个工作日内解决；非工作时间内，2小时内响应，1天内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b/>
          <w:bCs/>
          <w:sz w:val="24"/>
          <w:szCs w:val="24"/>
          <w:lang w:val="en-US" w:eastAsia="zh-CN"/>
        </w:rPr>
      </w:pPr>
      <w:r>
        <w:rPr>
          <w:rFonts w:hint="eastAsia"/>
          <w:b/>
          <w:bCs/>
          <w:sz w:val="24"/>
          <w:szCs w:val="24"/>
          <w:lang w:val="en-US" w:eastAsia="zh-CN"/>
        </w:rPr>
        <w:t>4、保密要求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中标供应商应签订相关保密承诺内容，承诺对本项目技术文件及采购人提供的相关内部资料、数据和信息予以保密，如因供应商公司本身或公司员工个人原因造成采购方资料数据外泄的，责任及损失由供应商承担，如造成恶劣社会影响的，依法追究法律责任。</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lang w:val="en-US" w:eastAsia="zh-CN"/>
        </w:rPr>
      </w:pPr>
      <w:r>
        <w:rPr>
          <w:rFonts w:hint="eastAsia"/>
          <w:b/>
          <w:bCs/>
          <w:sz w:val="24"/>
          <w:szCs w:val="24"/>
          <w:lang w:val="en-US" w:eastAsia="zh-CN"/>
        </w:rPr>
        <w:t>5、报价要求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供应商针对本项目所有内容报总价，总价包含完成本项目所发生的一切费用及项目上线后三个月质保费用。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7"/>
          <w:szCs w:val="27"/>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7"/>
          <w:szCs w:val="27"/>
        </w:rPr>
      </w:pPr>
      <w:bookmarkStart w:id="0" w:name="_GoBack"/>
      <w:bookmarkEnd w:id="0"/>
      <w:r>
        <w:rPr>
          <w:rFonts w:hint="eastAsia" w:ascii="微软雅黑" w:hAnsi="微软雅黑" w:eastAsia="微软雅黑" w:cs="微软雅黑"/>
          <w:i w:val="0"/>
          <w:iCs w:val="0"/>
          <w:caps w:val="0"/>
          <w:color w:val="333333"/>
          <w:spacing w:val="0"/>
          <w:sz w:val="27"/>
          <w:szCs w:val="27"/>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righ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rPr>
        <w:t>安徽人口健康信息技术有限公司</w:t>
      </w:r>
      <w:r>
        <w:rPr>
          <w:rFonts w:hint="eastAsia" w:ascii="微软雅黑" w:hAnsi="微软雅黑" w:eastAsia="微软雅黑" w:cs="微软雅黑"/>
          <w:i w:val="0"/>
          <w:iCs w:val="0"/>
          <w:caps w:val="0"/>
          <w:color w:val="333333"/>
          <w:spacing w:val="0"/>
          <w:sz w:val="27"/>
          <w:szCs w:val="27"/>
        </w:rPr>
        <w:br w:type="textWrapping"/>
      </w:r>
      <w:r>
        <w:rPr>
          <w:rFonts w:hint="eastAsia" w:ascii="微软雅黑" w:hAnsi="微软雅黑" w:eastAsia="微软雅黑" w:cs="微软雅黑"/>
          <w:i w:val="0"/>
          <w:iCs w:val="0"/>
          <w:caps w:val="0"/>
          <w:color w:val="333333"/>
          <w:spacing w:val="0"/>
          <w:sz w:val="27"/>
          <w:szCs w:val="27"/>
        </w:rPr>
        <w:t>202</w:t>
      </w:r>
      <w:r>
        <w:rPr>
          <w:rFonts w:hint="eastAsia" w:ascii="微软雅黑" w:hAnsi="微软雅黑" w:eastAsia="微软雅黑" w:cs="微软雅黑"/>
          <w:i w:val="0"/>
          <w:iCs w:val="0"/>
          <w:caps w:val="0"/>
          <w:color w:val="333333"/>
          <w:spacing w:val="0"/>
          <w:sz w:val="27"/>
          <w:szCs w:val="27"/>
          <w:lang w:val="en-US" w:eastAsia="zh-CN"/>
        </w:rPr>
        <w:t>4</w:t>
      </w:r>
      <w:r>
        <w:rPr>
          <w:rFonts w:hint="eastAsia" w:ascii="微软雅黑" w:hAnsi="微软雅黑" w:eastAsia="微软雅黑" w:cs="微软雅黑"/>
          <w:i w:val="0"/>
          <w:iCs w:val="0"/>
          <w:caps w:val="0"/>
          <w:color w:val="333333"/>
          <w:spacing w:val="0"/>
          <w:sz w:val="27"/>
          <w:szCs w:val="27"/>
        </w:rPr>
        <w:t xml:space="preserve">年 </w:t>
      </w:r>
      <w:r>
        <w:rPr>
          <w:rFonts w:hint="eastAsia" w:ascii="微软雅黑" w:hAnsi="微软雅黑" w:eastAsia="微软雅黑" w:cs="微软雅黑"/>
          <w:i w:val="0"/>
          <w:iCs w:val="0"/>
          <w:caps w:val="0"/>
          <w:color w:val="333333"/>
          <w:spacing w:val="0"/>
          <w:sz w:val="27"/>
          <w:szCs w:val="27"/>
          <w:lang w:val="en-US" w:eastAsia="zh-CN"/>
        </w:rPr>
        <w:t>01</w:t>
      </w:r>
      <w:r>
        <w:rPr>
          <w:rFonts w:hint="eastAsia" w:ascii="微软雅黑" w:hAnsi="微软雅黑" w:eastAsia="微软雅黑" w:cs="微软雅黑"/>
          <w:i w:val="0"/>
          <w:iCs w:val="0"/>
          <w:caps w:val="0"/>
          <w:color w:val="333333"/>
          <w:spacing w:val="0"/>
          <w:sz w:val="27"/>
          <w:szCs w:val="27"/>
        </w:rPr>
        <w:t>月</w:t>
      </w:r>
      <w:r>
        <w:rPr>
          <w:rFonts w:hint="eastAsia" w:ascii="微软雅黑" w:hAnsi="微软雅黑" w:eastAsia="微软雅黑" w:cs="微软雅黑"/>
          <w:i w:val="0"/>
          <w:iCs w:val="0"/>
          <w:caps w:val="0"/>
          <w:color w:val="333333"/>
          <w:spacing w:val="0"/>
          <w:sz w:val="27"/>
          <w:szCs w:val="27"/>
          <w:lang w:val="en-US" w:eastAsia="zh-CN"/>
        </w:rPr>
        <w:t>02</w:t>
      </w:r>
      <w:r>
        <w:rPr>
          <w:rFonts w:hint="eastAsia" w:ascii="微软雅黑" w:hAnsi="微软雅黑" w:eastAsia="微软雅黑" w:cs="微软雅黑"/>
          <w:i w:val="0"/>
          <w:iCs w:val="0"/>
          <w:caps w:val="0"/>
          <w:color w:val="333333"/>
          <w:spacing w:val="0"/>
          <w:sz w:val="27"/>
          <w:szCs w:val="27"/>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atangChe">
    <w:altName w:val="Malgun Gothic"/>
    <w:panose1 w:val="02030609000101010101"/>
    <w:charset w:val="81"/>
    <w:family w:val="modern"/>
    <w:pitch w:val="default"/>
    <w:sig w:usb0="00000000" w:usb1="00000000" w:usb2="00000030" w:usb3="00000000" w:csb0="4008009F" w:csb1="DFD70000"/>
  </w:font>
  <w:font w:name="微软雅黑">
    <w:panose1 w:val="020B0503020204020204"/>
    <w:charset w:val="86"/>
    <w:family w:val="auto"/>
    <w:pitch w:val="default"/>
    <w:sig w:usb0="80000287" w:usb1="2ACF3C50" w:usb2="00000016" w:usb3="00000000" w:csb0="0004001F" w:csb1="00000000"/>
  </w:font>
  <w:font w:name="Malgun Gothic">
    <w:panose1 w:val="020B0503020000020004"/>
    <w:charset w:val="81"/>
    <w:family w:val="auto"/>
    <w:pitch w:val="default"/>
    <w:sig w:usb0="9000002F" w:usb1="29D77CFB" w:usb2="00000012" w:usb3="00000000" w:csb0="0008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2E415B"/>
    <w:multiLevelType w:val="singleLevel"/>
    <w:tmpl w:val="A22E415B"/>
    <w:lvl w:ilvl="0" w:tentative="0">
      <w:start w:val="2"/>
      <w:numFmt w:val="chineseCounting"/>
      <w:suff w:val="nothing"/>
      <w:lvlText w:val="（%1）"/>
      <w:lvlJc w:val="left"/>
      <w:rPr>
        <w:rFonts w:hint="eastAsia"/>
      </w:rPr>
    </w:lvl>
  </w:abstractNum>
  <w:abstractNum w:abstractNumId="1">
    <w:nsid w:val="DDCB5294"/>
    <w:multiLevelType w:val="singleLevel"/>
    <w:tmpl w:val="DDCB5294"/>
    <w:lvl w:ilvl="0" w:tentative="0">
      <w:start w:val="6"/>
      <w:numFmt w:val="chineseCounting"/>
      <w:suff w:val="nothing"/>
      <w:lvlText w:val="%1、"/>
      <w:lvlJc w:val="left"/>
      <w:rPr>
        <w:rFonts w:hint="eastAsia"/>
      </w:rPr>
    </w:lvl>
  </w:abstractNum>
  <w:abstractNum w:abstractNumId="2">
    <w:nsid w:val="35AFE008"/>
    <w:multiLevelType w:val="singleLevel"/>
    <w:tmpl w:val="35AFE008"/>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1ZmYzYTU3ZWE4ZmQyYzZiYTYzMjgzZjExYjczZGUifQ=="/>
  </w:docVars>
  <w:rsids>
    <w:rsidRoot w:val="00000000"/>
    <w:rsid w:val="018808A8"/>
    <w:rsid w:val="1F373C5F"/>
    <w:rsid w:val="2983201A"/>
    <w:rsid w:val="5931180D"/>
    <w:rsid w:val="6734631E"/>
    <w:rsid w:val="685F798D"/>
    <w:rsid w:val="6BE47D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5"/>
    <w:autoRedefine/>
    <w:unhideWhenUsed/>
    <w:qFormat/>
    <w:uiPriority w:val="99"/>
    <w:pPr>
      <w:ind w:firstLine="420" w:firstLineChars="200"/>
    </w:pPr>
  </w:style>
  <w:style w:type="paragraph" w:styleId="3">
    <w:name w:val="Body Text Indent"/>
    <w:basedOn w:val="1"/>
    <w:next w:val="4"/>
    <w:autoRedefine/>
    <w:qFormat/>
    <w:uiPriority w:val="0"/>
    <w:pPr>
      <w:ind w:left="420" w:leftChars="200"/>
    </w:pPr>
  </w:style>
  <w:style w:type="paragraph" w:styleId="4">
    <w:name w:val="envelope return"/>
    <w:basedOn w:val="1"/>
    <w:autoRedefine/>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5">
    <w:name w:val="List"/>
    <w:basedOn w:val="1"/>
    <w:autoRedefine/>
    <w:qFormat/>
    <w:uiPriority w:val="0"/>
    <w:pPr>
      <w:adjustRightInd w:val="0"/>
      <w:spacing w:line="360" w:lineRule="atLeast"/>
      <w:ind w:left="420" w:hanging="420"/>
      <w:jc w:val="left"/>
    </w:pPr>
    <w:rPr>
      <w:rFonts w:hint="eastAsia" w:ascii="宋体"/>
      <w:kern w:val="0"/>
      <w:sz w:val="24"/>
      <w:szCs w:val="20"/>
    </w:rPr>
  </w:style>
  <w:style w:type="paragraph" w:styleId="6">
    <w:name w:val="Normal (Web)"/>
    <w:basedOn w:val="1"/>
    <w:autoRedefine/>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124</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2024-02-26T02:07:00Z</dcterms:created>
  <dc:creator>Administrator</dc:creator>
  <cp:lastModifiedBy>Administrator</cp:lastModifiedBy>
  <dcterms:modified xsi:type="dcterms:W3CDTF">2024-02-29T03:49:44Z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A4FAC88B275A4C139B04EEAADBD040CC_12</vt:lpwstr>
  </property>
</Properties>
</file>